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2306F" w:rsidRPr="000E126B" w:rsidRDefault="0022306F" w:rsidP="0022306F">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sidR="00AC28E4">
        <w:rPr>
          <w:b/>
          <w:sz w:val="24"/>
          <w:szCs w:val="24"/>
          <w:lang w:eastAsia="ko-KR"/>
        </w:rPr>
        <w:t>81</w:t>
      </w:r>
      <w:r w:rsidRPr="000E126B">
        <w:rPr>
          <w:rFonts w:hint="eastAsia"/>
          <w:b/>
          <w:sz w:val="24"/>
          <w:szCs w:val="24"/>
          <w:lang w:eastAsia="ko-KR"/>
        </w:rPr>
        <w:tab/>
      </w:r>
      <w:r w:rsidRPr="000E126B">
        <w:rPr>
          <w:b/>
          <w:i/>
          <w:noProof/>
          <w:sz w:val="24"/>
          <w:szCs w:val="24"/>
          <w:lang w:eastAsia="ko-KR"/>
        </w:rPr>
        <w:t>R1-</w:t>
      </w:r>
      <w:r w:rsidR="004F0FD4" w:rsidRPr="000E126B">
        <w:rPr>
          <w:b/>
          <w:i/>
          <w:noProof/>
          <w:sz w:val="24"/>
          <w:szCs w:val="24"/>
          <w:lang w:eastAsia="ko-KR"/>
        </w:rPr>
        <w:t>15</w:t>
      </w:r>
      <w:r w:rsidR="00830766">
        <w:rPr>
          <w:b/>
          <w:i/>
          <w:noProof/>
          <w:sz w:val="24"/>
          <w:szCs w:val="24"/>
          <w:lang w:eastAsia="ko-KR"/>
        </w:rPr>
        <w:t>3522</w:t>
      </w:r>
    </w:p>
    <w:p w:rsidR="0022306F" w:rsidRPr="000E126B" w:rsidRDefault="00AC28E4" w:rsidP="0022306F">
      <w:pPr>
        <w:pStyle w:val="Header"/>
        <w:rPr>
          <w:rFonts w:cs="Arial"/>
          <w:bCs/>
          <w:sz w:val="24"/>
          <w:szCs w:val="24"/>
          <w:lang w:val="en-US" w:eastAsia="ja-JP"/>
        </w:rPr>
      </w:pPr>
      <w:r>
        <w:rPr>
          <w:rFonts w:cs="Arial"/>
          <w:bCs/>
          <w:sz w:val="24"/>
          <w:szCs w:val="24"/>
          <w:lang w:val="en-US" w:eastAsia="ja-JP"/>
        </w:rPr>
        <w:t>Fukuoka, Japan</w:t>
      </w:r>
      <w:r w:rsidR="0022306F" w:rsidRPr="000E126B">
        <w:rPr>
          <w:rFonts w:cs="Arial"/>
          <w:bCs/>
          <w:sz w:val="24"/>
          <w:szCs w:val="24"/>
          <w:lang w:val="en-US" w:eastAsia="ja-JP"/>
        </w:rPr>
        <w:t xml:space="preserve">, </w:t>
      </w:r>
      <w:r w:rsidR="0022306F">
        <w:rPr>
          <w:rFonts w:cs="Arial"/>
          <w:bCs/>
          <w:sz w:val="24"/>
          <w:szCs w:val="24"/>
          <w:lang w:val="en-US" w:eastAsia="ja-JP"/>
        </w:rPr>
        <w:t>2</w:t>
      </w:r>
      <w:r>
        <w:rPr>
          <w:rFonts w:cs="Arial"/>
          <w:bCs/>
          <w:sz w:val="24"/>
          <w:szCs w:val="24"/>
          <w:lang w:val="en-US" w:eastAsia="ja-JP"/>
        </w:rPr>
        <w:t>5</w:t>
      </w:r>
      <w:r w:rsidR="0022306F" w:rsidRPr="000E126B">
        <w:rPr>
          <w:rFonts w:cs="Arial"/>
          <w:bCs/>
          <w:sz w:val="24"/>
          <w:szCs w:val="24"/>
          <w:vertAlign w:val="superscript"/>
          <w:lang w:val="en-US" w:eastAsia="ja-JP"/>
        </w:rPr>
        <w:t>th</w:t>
      </w:r>
      <w:r w:rsidR="0022306F" w:rsidRPr="000E126B">
        <w:rPr>
          <w:rFonts w:cs="Arial"/>
          <w:bCs/>
          <w:sz w:val="24"/>
          <w:szCs w:val="24"/>
          <w:lang w:val="en-US" w:eastAsia="ja-JP"/>
        </w:rPr>
        <w:t xml:space="preserve"> – </w:t>
      </w:r>
      <w:r w:rsidR="0022306F">
        <w:rPr>
          <w:rFonts w:cs="Arial"/>
          <w:bCs/>
          <w:sz w:val="24"/>
          <w:szCs w:val="24"/>
          <w:lang w:val="en-US" w:eastAsia="ja-JP"/>
        </w:rPr>
        <w:t>2</w:t>
      </w:r>
      <w:r>
        <w:rPr>
          <w:rFonts w:cs="Arial"/>
          <w:bCs/>
          <w:sz w:val="24"/>
          <w:szCs w:val="24"/>
          <w:lang w:val="en-US" w:eastAsia="ja-JP"/>
        </w:rPr>
        <w:t>9</w:t>
      </w:r>
      <w:r w:rsidR="0022306F" w:rsidRPr="000E126B">
        <w:rPr>
          <w:rFonts w:cs="Arial" w:hint="eastAsia"/>
          <w:bCs/>
          <w:sz w:val="24"/>
          <w:szCs w:val="24"/>
          <w:vertAlign w:val="superscript"/>
          <w:lang w:val="en-US" w:eastAsia="ja-JP"/>
        </w:rPr>
        <w:t>th</w:t>
      </w:r>
      <w:r>
        <w:rPr>
          <w:rFonts w:cs="Arial"/>
          <w:bCs/>
          <w:sz w:val="24"/>
          <w:szCs w:val="24"/>
          <w:vertAlign w:val="superscript"/>
          <w:lang w:val="en-US" w:eastAsia="ja-JP"/>
        </w:rPr>
        <w:t xml:space="preserve"> </w:t>
      </w:r>
      <w:r>
        <w:rPr>
          <w:rFonts w:cs="Arial"/>
          <w:bCs/>
          <w:sz w:val="24"/>
          <w:szCs w:val="24"/>
          <w:lang w:val="en-US" w:eastAsia="ja-JP"/>
        </w:rPr>
        <w:t xml:space="preserve">May </w:t>
      </w:r>
      <w:r w:rsidR="0022306F" w:rsidRPr="000E126B">
        <w:rPr>
          <w:rFonts w:cs="Arial"/>
          <w:bCs/>
          <w:sz w:val="24"/>
          <w:szCs w:val="24"/>
          <w:lang w:val="en-US"/>
        </w:rPr>
        <w:t>201</w:t>
      </w:r>
      <w:r w:rsidR="0022306F" w:rsidRPr="000E126B">
        <w:rPr>
          <w:rFonts w:cs="Arial" w:hint="eastAsia"/>
          <w:bCs/>
          <w:sz w:val="24"/>
          <w:szCs w:val="24"/>
          <w:lang w:val="en-US" w:eastAsia="ja-JP"/>
        </w:rPr>
        <w:t>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sidR="00F26209">
        <w:rPr>
          <w:rFonts w:ascii="Arial" w:hAnsi="Arial"/>
          <w:sz w:val="24"/>
          <w:szCs w:val="24"/>
        </w:rPr>
        <w:t>6.2.5.2</w:t>
      </w:r>
      <w:r w:rsidR="00E73698">
        <w:rPr>
          <w:rFonts w:ascii="Arial" w:hAnsi="Arial"/>
          <w:sz w:val="24"/>
          <w:szCs w:val="24"/>
        </w:rPr>
        <w:t>.1</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r w:rsidR="003B438C">
        <w:rPr>
          <w:rFonts w:ascii="Arial" w:hAnsi="Arial"/>
          <w:sz w:val="24"/>
          <w:szCs w:val="24"/>
        </w:rPr>
        <w:t xml:space="preserve">, </w:t>
      </w:r>
      <w:r w:rsidR="001D06CC">
        <w:rPr>
          <w:rFonts w:ascii="Arial" w:hAnsi="Arial"/>
          <w:sz w:val="24"/>
          <w:szCs w:val="24"/>
        </w:rPr>
        <w:t>Ericsson</w:t>
      </w:r>
      <w:r w:rsidR="00830766">
        <w:rPr>
          <w:rFonts w:ascii="Arial" w:hAnsi="Arial"/>
          <w:sz w:val="24"/>
          <w:szCs w:val="24"/>
        </w:rPr>
        <w:t>, LG Electronics</w:t>
      </w:r>
      <w:bookmarkStart w:id="1" w:name="_GoBack"/>
      <w:bookmarkEnd w:id="1"/>
      <w:r w:rsidR="00FE7305">
        <w:rPr>
          <w:rFonts w:ascii="Arial" w:hAnsi="Arial"/>
          <w:sz w:val="24"/>
          <w:szCs w:val="24"/>
        </w:rPr>
        <w:t xml:space="preserve"> </w:t>
      </w:r>
    </w:p>
    <w:p w:rsidR="00017DD2" w:rsidRDefault="00E51D2E" w:rsidP="00017DD2">
      <w:pPr>
        <w:tabs>
          <w:tab w:val="left" w:pos="1985"/>
        </w:tabs>
        <w:ind w:left="568" w:hanging="568"/>
        <w:jc w:val="left"/>
        <w:rPr>
          <w:rFonts w:ascii="Arial" w:hAnsi="Arial"/>
          <w:sz w:val="24"/>
        </w:rPr>
      </w:pPr>
      <w:r>
        <w:rPr>
          <w:rFonts w:ascii="Arial" w:hAnsi="Arial"/>
          <w:b/>
          <w:sz w:val="24"/>
        </w:rPr>
        <w:t>Title:</w:t>
      </w:r>
      <w:r w:rsidRPr="0072162A">
        <w:rPr>
          <w:rFonts w:ascii="Arial" w:hAnsi="Arial"/>
          <w:b/>
          <w:sz w:val="24"/>
        </w:rPr>
        <w:t xml:space="preserve"> </w:t>
      </w:r>
      <w:r>
        <w:rPr>
          <w:rFonts w:ascii="Arial" w:hAnsi="Arial"/>
          <w:b/>
          <w:sz w:val="24"/>
        </w:rPr>
        <w:tab/>
      </w:r>
      <w:r w:rsidR="00017DD2" w:rsidRPr="00017DD2">
        <w:rPr>
          <w:rFonts w:ascii="Arial" w:hAnsi="Arial"/>
          <w:sz w:val="24"/>
        </w:rPr>
        <w:t xml:space="preserve">TP on Codebook Subset Restriction and Reduced Feedback for </w:t>
      </w:r>
    </w:p>
    <w:p w:rsidR="00017DD2" w:rsidRPr="00017DD2" w:rsidRDefault="00017DD2" w:rsidP="00017DD2">
      <w:pPr>
        <w:tabs>
          <w:tab w:val="left" w:pos="1985"/>
        </w:tabs>
        <w:ind w:left="568" w:hanging="568"/>
        <w:jc w:val="left"/>
        <w:rPr>
          <w:rFonts w:ascii="Arial" w:hAnsi="Arial"/>
          <w:sz w:val="24"/>
        </w:rPr>
      </w:pPr>
      <w:r>
        <w:rPr>
          <w:rFonts w:ascii="Arial" w:hAnsi="Arial"/>
          <w:b/>
          <w:sz w:val="24"/>
        </w:rPr>
        <w:tab/>
      </w:r>
      <w:r>
        <w:rPr>
          <w:rFonts w:ascii="Arial" w:hAnsi="Arial"/>
          <w:b/>
          <w:sz w:val="24"/>
        </w:rPr>
        <w:tab/>
      </w:r>
      <w:r w:rsidRPr="00017DD2">
        <w:rPr>
          <w:rFonts w:ascii="Arial" w:hAnsi="Arial"/>
          <w:sz w:val="24"/>
        </w:rPr>
        <w:t>TR36.897</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2" w:name="DocumentFor"/>
      <w:bookmarkEnd w:id="2"/>
      <w:r w:rsidRPr="004C2F08">
        <w:rPr>
          <w:rFonts w:hint="eastAsia"/>
          <w:b/>
          <w:sz w:val="28"/>
        </w:rPr>
        <w:t>Introduction</w:t>
      </w:r>
    </w:p>
    <w:p w:rsidR="00944BB0" w:rsidRDefault="00630185" w:rsidP="00944BB0">
      <w:pPr>
        <w:pStyle w:val="a2"/>
        <w:spacing w:line="288" w:lineRule="auto"/>
      </w:pPr>
      <w:r>
        <w:t>This contribution proposes a text proposal (TP) to capture potential enhancements on feedback reduction (including the use of open-loop diversity)</w:t>
      </w:r>
      <w:r w:rsidR="00CF5965">
        <w:t xml:space="preserve"> and codebook subset restriction (CSR)</w:t>
      </w:r>
      <w:r>
        <w:t xml:space="preserve"> which were discussed in a number of contributions for </w:t>
      </w:r>
      <w:r w:rsidR="00944BB0" w:rsidRPr="00F8318B">
        <w:t>RAN</w:t>
      </w:r>
      <w:r w:rsidR="00944BB0">
        <w:t>1</w:t>
      </w:r>
      <w:r w:rsidR="00944BB0" w:rsidRPr="00F8318B">
        <w:t>#</w:t>
      </w:r>
      <w:r w:rsidR="00944BB0">
        <w:t>80</w:t>
      </w:r>
      <w:r w:rsidR="001747CB">
        <w:t>bis</w:t>
      </w:r>
      <w:r>
        <w:t xml:space="preserve"> </w:t>
      </w:r>
      <w:r w:rsidR="00CF5965">
        <w:t xml:space="preserve">(e.g. </w:t>
      </w:r>
      <w:r>
        <w:t>[1-</w:t>
      </w:r>
      <w:r w:rsidR="00E81931">
        <w:t>7</w:t>
      </w:r>
      <w:r>
        <w:t>]</w:t>
      </w:r>
      <w:r w:rsidR="00CF5965">
        <w:t>)</w:t>
      </w:r>
      <w:r>
        <w:t>.</w:t>
      </w:r>
      <w:r w:rsidR="00944BB0" w:rsidRPr="00F8318B">
        <w:t xml:space="preserve"> </w:t>
      </w:r>
      <w:r w:rsidR="00E81931">
        <w:t xml:space="preserve">The text proposal is intended for section 6.2.1.1 and 6.2.1.2 of TR36.897. </w:t>
      </w:r>
    </w:p>
    <w:p w:rsidR="00944BB0" w:rsidRDefault="00944BB0" w:rsidP="002952DC">
      <w:pPr>
        <w:pStyle w:val="a2"/>
        <w:spacing w:line="288" w:lineRule="auto"/>
      </w:pPr>
    </w:p>
    <w:p w:rsidR="000773FC" w:rsidRPr="005E22B9" w:rsidRDefault="000773FC" w:rsidP="000773FC">
      <w:pPr>
        <w:pStyle w:val="Heading1"/>
        <w:spacing w:line="288" w:lineRule="auto"/>
        <w:rPr>
          <w:rFonts w:eastAsia="Malgun Gothic"/>
          <w:b/>
          <w:sz w:val="28"/>
          <w:lang w:eastAsia="ko-KR"/>
        </w:rPr>
      </w:pPr>
      <w:r>
        <w:rPr>
          <w:rFonts w:eastAsia="Malgun Gothic"/>
          <w:b/>
          <w:sz w:val="28"/>
          <w:lang w:eastAsia="ko-KR"/>
        </w:rPr>
        <w:t xml:space="preserve">TP for section 6.2.1.1 </w:t>
      </w:r>
      <w:r w:rsidR="001747CB">
        <w:rPr>
          <w:rFonts w:eastAsia="Malgun Gothic"/>
          <w:b/>
          <w:sz w:val="28"/>
          <w:lang w:eastAsia="ko-KR"/>
        </w:rPr>
        <w:t xml:space="preserve">(beamformed CSI-RS) </w:t>
      </w:r>
      <w:r>
        <w:rPr>
          <w:rFonts w:eastAsia="Malgun Gothic"/>
          <w:b/>
          <w:sz w:val="28"/>
          <w:lang w:eastAsia="ko-KR"/>
        </w:rPr>
        <w:t>of TR36.897</w:t>
      </w:r>
    </w:p>
    <w:p w:rsidR="000773FC" w:rsidRDefault="000773FC" w:rsidP="000773FC">
      <w:pPr>
        <w:pStyle w:val="a2"/>
        <w:spacing w:line="288" w:lineRule="auto"/>
        <w:ind w:firstLine="0"/>
        <w:rPr>
          <w:rFonts w:eastAsiaTheme="minorEastAsia"/>
          <w:iCs/>
        </w:rPr>
      </w:pPr>
      <w:r>
        <w:rPr>
          <w:rFonts w:eastAsiaTheme="minorEastAsia"/>
          <w:iCs/>
        </w:rPr>
        <w:t>-----------------------------------START --------------------------------------</w:t>
      </w:r>
    </w:p>
    <w:p w:rsidR="000773FC" w:rsidRDefault="000773FC" w:rsidP="000773FC">
      <w:pPr>
        <w:rPr>
          <w:rFonts w:eastAsia="MS Mincho"/>
          <w:lang w:eastAsia="ja-JP"/>
        </w:rPr>
      </w:pPr>
      <w:r>
        <w:rPr>
          <w:rFonts w:eastAsia="MS Mincho"/>
          <w:lang w:eastAsia="ja-JP"/>
        </w:rPr>
        <w:t>…</w:t>
      </w:r>
    </w:p>
    <w:p w:rsidR="000773FC" w:rsidRDefault="000773FC" w:rsidP="000773FC">
      <w:pPr>
        <w:rPr>
          <w:rFonts w:eastAsia="MS Mincho"/>
          <w:lang w:eastAsia="ja-JP"/>
        </w:rPr>
      </w:pPr>
      <w:r>
        <w:rPr>
          <w:rFonts w:eastAsia="MS Mincho"/>
          <w:lang w:eastAsia="ja-JP"/>
        </w:rPr>
        <w:t>Codebook subset restriction (CSR) configured in a UE-specific manner where CSI feedback payload</w:t>
      </w:r>
      <w:r w:rsidR="00DA7C9F">
        <w:rPr>
          <w:rFonts w:eastAsia="MS Mincho"/>
          <w:lang w:eastAsia="ja-JP"/>
        </w:rPr>
        <w:t xml:space="preserve"> </w:t>
      </w:r>
      <w:r>
        <w:rPr>
          <w:rFonts w:eastAsia="MS Mincho"/>
          <w:lang w:eastAsia="ja-JP"/>
        </w:rPr>
        <w:t xml:space="preserve">depend on the size of </w:t>
      </w:r>
      <w:r w:rsidR="00DA7C9F">
        <w:rPr>
          <w:rFonts w:eastAsia="MS Mincho"/>
          <w:lang w:eastAsia="ja-JP"/>
        </w:rPr>
        <w:t xml:space="preserve">remaining </w:t>
      </w:r>
      <w:r>
        <w:rPr>
          <w:rFonts w:eastAsia="MS Mincho"/>
          <w:lang w:eastAsia="ja-JP"/>
        </w:rPr>
        <w:t>codebook subset</w:t>
      </w:r>
      <w:r w:rsidR="00DA7C9F">
        <w:rPr>
          <w:rFonts w:eastAsia="MS Mincho"/>
          <w:lang w:eastAsia="ja-JP"/>
        </w:rPr>
        <w:t xml:space="preserve"> after CSR can be considered</w:t>
      </w:r>
      <w:r>
        <w:rPr>
          <w:rFonts w:eastAsia="MS Mincho"/>
          <w:lang w:eastAsia="ja-JP"/>
        </w:rPr>
        <w:t>. As the codebook size may be large, re</w:t>
      </w:r>
      <w:r w:rsidR="00DA7C9F">
        <w:rPr>
          <w:rFonts w:eastAsia="MS Mincho"/>
          <w:lang w:eastAsia="ja-JP"/>
        </w:rPr>
        <w:t>stricting the set of beam directions, i.e. PMIs, for which CSR can be applied w</w:t>
      </w:r>
      <w:r>
        <w:rPr>
          <w:rFonts w:eastAsia="MS Mincho"/>
          <w:lang w:eastAsia="ja-JP"/>
        </w:rPr>
        <w:t xml:space="preserve">hile taking into account the DL performance can </w:t>
      </w:r>
      <w:r w:rsidR="00DA7C9F">
        <w:rPr>
          <w:rFonts w:eastAsia="MS Mincho"/>
          <w:lang w:eastAsia="ja-JP"/>
        </w:rPr>
        <w:t xml:space="preserve">also </w:t>
      </w:r>
      <w:r>
        <w:rPr>
          <w:rFonts w:eastAsia="MS Mincho"/>
          <w:lang w:eastAsia="ja-JP"/>
        </w:rPr>
        <w:t xml:space="preserve">be considered. In addition, reporting CQI and RI without PMI, in conjunction with an open-loop diversity scheme can also be considered. </w:t>
      </w:r>
    </w:p>
    <w:p w:rsidR="000773FC" w:rsidRDefault="000773FC" w:rsidP="000773FC">
      <w:pPr>
        <w:pStyle w:val="a2"/>
        <w:spacing w:line="288" w:lineRule="auto"/>
        <w:ind w:firstLine="0"/>
        <w:rPr>
          <w:rFonts w:eastAsiaTheme="minorEastAsia"/>
          <w:iCs/>
        </w:rPr>
      </w:pPr>
    </w:p>
    <w:p w:rsidR="000773FC" w:rsidRDefault="000773FC" w:rsidP="000773FC">
      <w:pPr>
        <w:pStyle w:val="a2"/>
        <w:spacing w:line="288" w:lineRule="auto"/>
        <w:ind w:firstLine="0"/>
        <w:rPr>
          <w:rFonts w:eastAsiaTheme="minorEastAsia"/>
          <w:iCs/>
        </w:rPr>
      </w:pPr>
      <w:r>
        <w:rPr>
          <w:rFonts w:eastAsiaTheme="minorEastAsia"/>
          <w:iCs/>
        </w:rPr>
        <w:t>-----------------------------------STOP --------------------------------------</w:t>
      </w:r>
    </w:p>
    <w:p w:rsidR="000773FC" w:rsidRPr="000773FC" w:rsidRDefault="000773FC" w:rsidP="000773FC">
      <w:pPr>
        <w:pStyle w:val="a2"/>
        <w:spacing w:line="288" w:lineRule="auto"/>
        <w:ind w:firstLine="0"/>
        <w:rPr>
          <w:rFonts w:eastAsiaTheme="minorEastAsia"/>
          <w:iCs/>
        </w:rPr>
      </w:pPr>
    </w:p>
    <w:p w:rsidR="00180E1F" w:rsidRPr="005E22B9" w:rsidRDefault="00F3779D" w:rsidP="00180E1F">
      <w:pPr>
        <w:pStyle w:val="Heading1"/>
        <w:spacing w:line="288" w:lineRule="auto"/>
        <w:rPr>
          <w:rFonts w:eastAsia="Malgun Gothic"/>
          <w:b/>
          <w:sz w:val="28"/>
          <w:lang w:eastAsia="ko-KR"/>
        </w:rPr>
      </w:pPr>
      <w:r>
        <w:rPr>
          <w:rFonts w:eastAsia="Malgun Gothic"/>
          <w:b/>
          <w:sz w:val="28"/>
          <w:lang w:eastAsia="ko-KR"/>
        </w:rPr>
        <w:t>T</w:t>
      </w:r>
      <w:r w:rsidR="009C0138">
        <w:rPr>
          <w:rFonts w:eastAsia="Malgun Gothic"/>
          <w:b/>
          <w:sz w:val="28"/>
          <w:lang w:eastAsia="ko-KR"/>
        </w:rPr>
        <w:t>P for section 6.2.1.2</w:t>
      </w:r>
      <w:r>
        <w:rPr>
          <w:rFonts w:eastAsia="Malgun Gothic"/>
          <w:b/>
          <w:sz w:val="28"/>
          <w:lang w:eastAsia="ko-KR"/>
        </w:rPr>
        <w:t xml:space="preserve"> </w:t>
      </w:r>
      <w:r w:rsidR="001747CB">
        <w:rPr>
          <w:rFonts w:eastAsia="Malgun Gothic"/>
          <w:b/>
          <w:sz w:val="28"/>
          <w:lang w:eastAsia="ko-KR"/>
        </w:rPr>
        <w:t xml:space="preserve">(non-precoded CSI-RS) </w:t>
      </w:r>
      <w:r>
        <w:rPr>
          <w:rFonts w:eastAsia="Malgun Gothic"/>
          <w:b/>
          <w:sz w:val="28"/>
          <w:lang w:eastAsia="ko-KR"/>
        </w:rPr>
        <w:t>of TR36.897</w:t>
      </w:r>
    </w:p>
    <w:p w:rsidR="001D7D60" w:rsidRDefault="001C75AE" w:rsidP="001C75AE">
      <w:pPr>
        <w:pStyle w:val="a2"/>
        <w:spacing w:line="288" w:lineRule="auto"/>
        <w:ind w:firstLine="0"/>
        <w:rPr>
          <w:rFonts w:eastAsiaTheme="minorEastAsia"/>
          <w:iCs/>
        </w:rPr>
      </w:pPr>
      <w:r>
        <w:rPr>
          <w:rFonts w:eastAsiaTheme="minorEastAsia"/>
          <w:iCs/>
        </w:rPr>
        <w:t>-----------------------------------START --------------------------------------</w:t>
      </w:r>
    </w:p>
    <w:p w:rsidR="001C75AE" w:rsidRDefault="001C75AE" w:rsidP="00F3779D">
      <w:pPr>
        <w:rPr>
          <w:rFonts w:eastAsia="MS Mincho"/>
          <w:lang w:eastAsia="ja-JP"/>
        </w:rPr>
      </w:pPr>
      <w:r>
        <w:rPr>
          <w:rFonts w:eastAsia="MS Mincho"/>
          <w:lang w:eastAsia="ja-JP"/>
        </w:rPr>
        <w:t>…</w:t>
      </w:r>
    </w:p>
    <w:p w:rsidR="00F3779D" w:rsidRDefault="00DA7C9F" w:rsidP="00F3779D">
      <w:pPr>
        <w:rPr>
          <w:rFonts w:eastAsia="MS Mincho"/>
          <w:lang w:eastAsia="ja-JP"/>
        </w:rPr>
      </w:pPr>
      <w:r>
        <w:rPr>
          <w:rFonts w:eastAsia="MS Mincho"/>
          <w:lang w:eastAsia="ja-JP"/>
        </w:rPr>
        <w:t xml:space="preserve">Codebook subset restriction (CSR) configured in a UE-specific manner where CSI feedback payload depend on the size of remaining codebook subset after CSR can be considered. As the codebook size may be large, restricting the set of beam directions, i.e. PMIs, for which CSR can be applied while taking into account the DL performance can also be considered. </w:t>
      </w:r>
      <w:r w:rsidR="00F3779D">
        <w:rPr>
          <w:rFonts w:eastAsia="MS Mincho"/>
          <w:lang w:eastAsia="ja-JP"/>
        </w:rPr>
        <w:t xml:space="preserve">In addition, reporting long-term PMI </w:t>
      </w:r>
      <w:r w:rsidR="00F3779D" w:rsidRPr="00BA0C9F">
        <w:rPr>
          <w:rFonts w:hint="eastAsia"/>
        </w:rPr>
        <w:t xml:space="preserve">of </w:t>
      </w:r>
      <w:r w:rsidR="00F3779D">
        <w:rPr>
          <w:rFonts w:eastAsia="MS Mincho"/>
          <w:lang w:eastAsia="ja-JP"/>
        </w:rPr>
        <w:t>at least one dimension (</w:t>
      </w:r>
      <w:r w:rsidR="00211C7B">
        <w:rPr>
          <w:rFonts w:eastAsia="MS Mincho"/>
          <w:lang w:eastAsia="ja-JP"/>
        </w:rPr>
        <w:t xml:space="preserve">e.g. </w:t>
      </w:r>
      <w:r w:rsidR="00F3779D">
        <w:rPr>
          <w:rFonts w:eastAsia="MS Mincho"/>
          <w:lang w:eastAsia="ja-JP"/>
        </w:rPr>
        <w:t xml:space="preserve">V or H) </w:t>
      </w:r>
      <w:r w:rsidR="00F3779D" w:rsidRPr="00BA0C9F">
        <w:rPr>
          <w:rFonts w:hint="eastAsia"/>
        </w:rPr>
        <w:t xml:space="preserve">without CQI </w:t>
      </w:r>
      <w:r w:rsidR="00F3779D">
        <w:rPr>
          <w:rFonts w:eastAsia="MS Mincho"/>
          <w:lang w:eastAsia="ja-JP"/>
        </w:rPr>
        <w:t xml:space="preserve">can be considered for providing long-term channel statistics to the serving eNB. Furthermore, reporting long-term PMI </w:t>
      </w:r>
      <w:r w:rsidR="00F3779D" w:rsidRPr="00BA0C9F">
        <w:rPr>
          <w:rFonts w:hint="eastAsia"/>
        </w:rPr>
        <w:t xml:space="preserve">of </w:t>
      </w:r>
      <w:r w:rsidR="00F3779D">
        <w:rPr>
          <w:rFonts w:eastAsia="MS Mincho"/>
          <w:lang w:eastAsia="ja-JP"/>
        </w:rPr>
        <w:t>at least one dimension (</w:t>
      </w:r>
      <w:r w:rsidR="009E4247">
        <w:rPr>
          <w:rFonts w:eastAsia="MS Mincho"/>
          <w:lang w:eastAsia="ja-JP"/>
        </w:rPr>
        <w:t xml:space="preserve">e.g. </w:t>
      </w:r>
      <w:r w:rsidR="00F3779D">
        <w:rPr>
          <w:rFonts w:eastAsia="MS Mincho"/>
          <w:lang w:eastAsia="ja-JP"/>
        </w:rPr>
        <w:t xml:space="preserve">V or H), CQI, and RI, without short-term PMI, in conjunction with an open-loop diversity scheme can also be considered. </w:t>
      </w:r>
    </w:p>
    <w:p w:rsidR="008556C5" w:rsidRDefault="008556C5" w:rsidP="001C75AE">
      <w:pPr>
        <w:pStyle w:val="a2"/>
        <w:spacing w:line="288" w:lineRule="auto"/>
        <w:ind w:firstLine="0"/>
        <w:rPr>
          <w:rFonts w:eastAsiaTheme="minorEastAsia"/>
          <w:iCs/>
        </w:rPr>
      </w:pPr>
    </w:p>
    <w:p w:rsidR="001C75AE" w:rsidRDefault="001C75AE" w:rsidP="001C75AE">
      <w:pPr>
        <w:pStyle w:val="a2"/>
        <w:spacing w:line="288" w:lineRule="auto"/>
        <w:ind w:firstLine="0"/>
        <w:rPr>
          <w:rFonts w:eastAsiaTheme="minorEastAsia"/>
          <w:iCs/>
        </w:rPr>
      </w:pPr>
      <w:r>
        <w:rPr>
          <w:rFonts w:eastAsiaTheme="minorEastAsia"/>
          <w:iCs/>
        </w:rPr>
        <w:t>-----------------------------------STOP --------------------------------------</w:t>
      </w:r>
    </w:p>
    <w:p w:rsidR="001075C0" w:rsidRDefault="001075C0" w:rsidP="00A50987">
      <w:pPr>
        <w:pStyle w:val="a2"/>
        <w:spacing w:line="288" w:lineRule="auto"/>
        <w:ind w:firstLine="0"/>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CF5965" w:rsidRPr="00E81931" w:rsidRDefault="00CF5965" w:rsidP="00CF5965">
      <w:pPr>
        <w:pStyle w:val="Reference"/>
        <w:numPr>
          <w:ilvl w:val="0"/>
          <w:numId w:val="33"/>
        </w:numPr>
        <w:spacing w:line="288" w:lineRule="auto"/>
        <w:ind w:left="540" w:hanging="540"/>
        <w:rPr>
          <w:rFonts w:eastAsia="Malgun Gothic"/>
        </w:rPr>
      </w:pPr>
      <w:bookmarkStart w:id="3" w:name="_Ref224115257"/>
      <w:bookmarkStart w:id="4" w:name="_Ref416189904"/>
      <w:bookmarkStart w:id="5" w:name="_Ref416188248"/>
      <w:bookmarkEnd w:id="3"/>
      <w:r w:rsidRPr="00E81931">
        <w:rPr>
          <w:rFonts w:eastAsia="Malgun Gothic"/>
        </w:rPr>
        <w:t>R1-151538, LG Electronics, “</w:t>
      </w:r>
      <w:r w:rsidR="00DC0769" w:rsidRPr="00E81931">
        <w:t>Discussion on OL-MIMO and channel reciprocity based schemes</w:t>
      </w:r>
      <w:r w:rsidRPr="00E81931">
        <w:rPr>
          <w:rFonts w:eastAsia="Malgun Gothic"/>
        </w:rPr>
        <w:t>” 3GPP TSG RAN1#80bis</w:t>
      </w:r>
    </w:p>
    <w:p w:rsidR="0046314D" w:rsidRPr="00E81931" w:rsidRDefault="00330B63" w:rsidP="00330B63">
      <w:pPr>
        <w:pStyle w:val="Reference"/>
        <w:numPr>
          <w:ilvl w:val="0"/>
          <w:numId w:val="33"/>
        </w:numPr>
        <w:spacing w:line="288" w:lineRule="auto"/>
        <w:ind w:left="540" w:hanging="540"/>
        <w:rPr>
          <w:rFonts w:eastAsia="Malgun Gothic"/>
        </w:rPr>
      </w:pPr>
      <w:r w:rsidRPr="00E81931">
        <w:rPr>
          <w:rFonts w:eastAsia="Malgun Gothic"/>
        </w:rPr>
        <w:t>R1-151634</w:t>
      </w:r>
      <w:r w:rsidR="0046314D" w:rsidRPr="00E81931">
        <w:rPr>
          <w:rFonts w:eastAsia="Malgun Gothic"/>
        </w:rPr>
        <w:t>, Samsung, “</w:t>
      </w:r>
      <w:r w:rsidRPr="00E81931">
        <w:t>Configuration and Control Signaling for Rel.13 FD-MIMO</w:t>
      </w:r>
      <w:r w:rsidR="0046314D" w:rsidRPr="00E81931">
        <w:rPr>
          <w:rFonts w:eastAsia="Malgun Gothic"/>
        </w:rPr>
        <w:t>” 3GPP TSG RAN1#80bis</w:t>
      </w:r>
    </w:p>
    <w:p w:rsidR="00330B63" w:rsidRPr="00E81931" w:rsidRDefault="00330B63" w:rsidP="00330B63">
      <w:pPr>
        <w:pStyle w:val="Reference"/>
        <w:numPr>
          <w:ilvl w:val="0"/>
          <w:numId w:val="33"/>
        </w:numPr>
        <w:spacing w:line="288" w:lineRule="auto"/>
        <w:ind w:left="540" w:hanging="540"/>
        <w:rPr>
          <w:rFonts w:eastAsia="Malgun Gothic"/>
        </w:rPr>
      </w:pPr>
      <w:r w:rsidRPr="00E81931">
        <w:rPr>
          <w:rFonts w:eastAsia="Malgun Gothic"/>
        </w:rPr>
        <w:lastRenderedPageBreak/>
        <w:t>R1-151636, Samsung, “</w:t>
      </w:r>
      <w:r w:rsidRPr="00E81931">
        <w:t>Reduced Feedback Transmission Scheme for Rel.13 FD-MIMO</w:t>
      </w:r>
      <w:r w:rsidRPr="00E81931">
        <w:rPr>
          <w:rFonts w:eastAsia="Malgun Gothic"/>
        </w:rPr>
        <w:t>” 3GPP TSG RAN1#80bis</w:t>
      </w:r>
    </w:p>
    <w:p w:rsidR="00C1029A" w:rsidRPr="00E81931" w:rsidRDefault="00C1029A" w:rsidP="00C1029A">
      <w:pPr>
        <w:pStyle w:val="Reference"/>
        <w:numPr>
          <w:ilvl w:val="0"/>
          <w:numId w:val="33"/>
        </w:numPr>
        <w:spacing w:line="288" w:lineRule="auto"/>
        <w:ind w:left="540" w:hanging="540"/>
        <w:rPr>
          <w:rFonts w:eastAsia="Malgun Gothic"/>
        </w:rPr>
      </w:pPr>
      <w:r w:rsidRPr="00E81931">
        <w:rPr>
          <w:rFonts w:eastAsia="Malgun Gothic"/>
        </w:rPr>
        <w:t>R1-151743, ZTE, “</w:t>
      </w:r>
      <w:r w:rsidRPr="00E81931">
        <w:t>Discussion on Feedback Scheme for Reduced Dimension Channel</w:t>
      </w:r>
      <w:r w:rsidRPr="00E81931">
        <w:rPr>
          <w:rFonts w:eastAsia="Malgun Gothic"/>
        </w:rPr>
        <w:t>” 3GPP TSG RAN1#80bis</w:t>
      </w:r>
    </w:p>
    <w:p w:rsidR="0046314D" w:rsidRPr="00E81931" w:rsidRDefault="006876E1" w:rsidP="00330B63">
      <w:pPr>
        <w:pStyle w:val="Reference"/>
        <w:numPr>
          <w:ilvl w:val="0"/>
          <w:numId w:val="33"/>
        </w:numPr>
        <w:spacing w:line="288" w:lineRule="auto"/>
        <w:ind w:left="540" w:hanging="540"/>
        <w:rPr>
          <w:rFonts w:eastAsia="Malgun Gothic"/>
        </w:rPr>
      </w:pPr>
      <w:r w:rsidRPr="00E81931">
        <w:rPr>
          <w:rFonts w:eastAsia="Malgun Gothic"/>
        </w:rPr>
        <w:t>R1-151753, NVIDIA, “</w:t>
      </w:r>
      <w:r w:rsidR="005E5D4A" w:rsidRPr="00E81931">
        <w:t>Performance of FD-MIMO codebook enhancements</w:t>
      </w:r>
      <w:r w:rsidRPr="00E81931">
        <w:rPr>
          <w:rFonts w:eastAsia="Malgun Gothic"/>
        </w:rPr>
        <w:t>” 3GPP TSG RAN1#80bis</w:t>
      </w:r>
    </w:p>
    <w:p w:rsidR="00CF5965" w:rsidRPr="00E81931" w:rsidRDefault="00CF5965" w:rsidP="00CF5965">
      <w:pPr>
        <w:pStyle w:val="Reference"/>
        <w:numPr>
          <w:ilvl w:val="0"/>
          <w:numId w:val="33"/>
        </w:numPr>
        <w:spacing w:line="288" w:lineRule="auto"/>
        <w:ind w:left="540" w:hanging="540"/>
        <w:rPr>
          <w:rFonts w:eastAsia="Malgun Gothic"/>
        </w:rPr>
      </w:pPr>
      <w:r w:rsidRPr="00E81931">
        <w:rPr>
          <w:rFonts w:eastAsia="Malgun Gothic"/>
        </w:rPr>
        <w:t>R1-151933, Ericsson, “</w:t>
      </w:r>
      <w:r w:rsidRPr="00E81931">
        <w:t>Codebook subset restriction for FD-MIMO</w:t>
      </w:r>
      <w:r w:rsidRPr="00E81931">
        <w:rPr>
          <w:rFonts w:eastAsia="Malgun Gothic"/>
        </w:rPr>
        <w:t>” 3GPP TSG RAN1#80bis</w:t>
      </w:r>
    </w:p>
    <w:p w:rsidR="00DC0769" w:rsidRPr="00E81931" w:rsidRDefault="00DC0769" w:rsidP="00DC0769">
      <w:pPr>
        <w:pStyle w:val="Reference"/>
        <w:numPr>
          <w:ilvl w:val="0"/>
          <w:numId w:val="33"/>
        </w:numPr>
        <w:spacing w:line="288" w:lineRule="auto"/>
        <w:ind w:left="540" w:hanging="540"/>
        <w:rPr>
          <w:rFonts w:eastAsia="Malgun Gothic"/>
        </w:rPr>
      </w:pPr>
      <w:r w:rsidRPr="00E81931">
        <w:rPr>
          <w:rFonts w:eastAsia="Malgun Gothic"/>
        </w:rPr>
        <w:t>R1-152044, CATR, “</w:t>
      </w:r>
      <w:r w:rsidRPr="00E81931">
        <w:t>Consideration on open loop transmission for FD-MIMO</w:t>
      </w:r>
      <w:r w:rsidRPr="00E81931">
        <w:rPr>
          <w:rFonts w:eastAsia="Malgun Gothic"/>
        </w:rPr>
        <w:t>” 3GPP TSG RAN1#80bis</w:t>
      </w:r>
    </w:p>
    <w:p w:rsidR="00C1029A" w:rsidRPr="00E81931" w:rsidRDefault="00C1029A" w:rsidP="00DC0769">
      <w:pPr>
        <w:pStyle w:val="Reference"/>
        <w:numPr>
          <w:ilvl w:val="0"/>
          <w:numId w:val="0"/>
        </w:numPr>
        <w:spacing w:line="288" w:lineRule="auto"/>
        <w:rPr>
          <w:rFonts w:eastAsia="Malgun Gothic"/>
        </w:rPr>
      </w:pPr>
    </w:p>
    <w:p w:rsidR="0046314D" w:rsidRDefault="0046314D" w:rsidP="0046314D">
      <w:pPr>
        <w:pStyle w:val="Reference"/>
        <w:numPr>
          <w:ilvl w:val="0"/>
          <w:numId w:val="0"/>
        </w:numPr>
        <w:spacing w:line="288" w:lineRule="auto"/>
        <w:rPr>
          <w:rFonts w:eastAsia="Malgun Gothic"/>
        </w:rPr>
      </w:pPr>
    </w:p>
    <w:p w:rsidR="0046314D" w:rsidRPr="000D4983" w:rsidRDefault="0046314D" w:rsidP="0046314D">
      <w:pPr>
        <w:pStyle w:val="Reference"/>
        <w:numPr>
          <w:ilvl w:val="0"/>
          <w:numId w:val="0"/>
        </w:numPr>
        <w:spacing w:line="288" w:lineRule="auto"/>
        <w:rPr>
          <w:rFonts w:eastAsia="Malgun Gothic"/>
          <w:szCs w:val="24"/>
        </w:rPr>
      </w:pPr>
    </w:p>
    <w:p w:rsidR="00630553" w:rsidRPr="00C474B6" w:rsidRDefault="00630553" w:rsidP="003246A5">
      <w:pPr>
        <w:pStyle w:val="Reference"/>
        <w:numPr>
          <w:ilvl w:val="0"/>
          <w:numId w:val="0"/>
        </w:numPr>
        <w:ind w:left="360"/>
        <w:rPr>
          <w:rFonts w:eastAsia="Malgun Gothic"/>
          <w:szCs w:val="24"/>
        </w:rPr>
      </w:pPr>
    </w:p>
    <w:bookmarkEnd w:id="4"/>
    <w:bookmarkEnd w:id="5"/>
    <w:p w:rsidR="00C33A28" w:rsidRPr="00516E16" w:rsidRDefault="00C33A28" w:rsidP="00516E16">
      <w:pPr>
        <w:pStyle w:val="Reference"/>
        <w:numPr>
          <w:ilvl w:val="0"/>
          <w:numId w:val="0"/>
        </w:numPr>
        <w:ind w:left="360"/>
        <w:rPr>
          <w:rFonts w:eastAsia="Malgun Gothic"/>
          <w:szCs w:val="24"/>
        </w:rPr>
      </w:pPr>
    </w:p>
    <w:sectPr w:rsidR="00C33A28" w:rsidRPr="00516E16" w:rsidSect="001F0110">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833" w:rsidRPr="00C47AD2" w:rsidRDefault="005D1833" w:rsidP="005365DB">
      <w:pPr>
        <w:rPr>
          <w:rFonts w:ascii="Arial" w:hAnsi="Arial"/>
          <w:sz w:val="12"/>
        </w:rPr>
      </w:pPr>
      <w:r>
        <w:separator/>
      </w:r>
    </w:p>
  </w:endnote>
  <w:endnote w:type="continuationSeparator" w:id="0">
    <w:p w:rsidR="005D1833" w:rsidRPr="00C47AD2" w:rsidRDefault="005D1833"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7F9" w:rsidRDefault="00CD17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D17F9" w:rsidRDefault="00CD17F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7F9" w:rsidRDefault="00CD17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30766">
      <w:rPr>
        <w:rStyle w:val="PageNumber"/>
      </w:rPr>
      <w:t>1</w:t>
    </w:r>
    <w:r>
      <w:rPr>
        <w:rStyle w:val="PageNumber"/>
      </w:rPr>
      <w:fldChar w:fldCharType="end"/>
    </w:r>
  </w:p>
  <w:p w:rsidR="00CD17F9" w:rsidRDefault="00CD17F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833" w:rsidRPr="00C47AD2" w:rsidRDefault="005D1833" w:rsidP="005365DB">
      <w:pPr>
        <w:rPr>
          <w:rFonts w:ascii="Arial" w:hAnsi="Arial"/>
          <w:sz w:val="12"/>
        </w:rPr>
      </w:pPr>
      <w:r>
        <w:separator/>
      </w:r>
    </w:p>
  </w:footnote>
  <w:footnote w:type="continuationSeparator" w:id="0">
    <w:p w:rsidR="005D1833" w:rsidRPr="00C47AD2" w:rsidRDefault="005D1833"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7F9" w:rsidRDefault="00CD17F9">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046251F0"/>
    <w:multiLevelType w:val="hybridMultilevel"/>
    <w:tmpl w:val="6A304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9D12ED"/>
    <w:multiLevelType w:val="hybridMultilevel"/>
    <w:tmpl w:val="A3E61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CC0617"/>
    <w:multiLevelType w:val="hybridMultilevel"/>
    <w:tmpl w:val="C0A291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CA17C59"/>
    <w:multiLevelType w:val="hybridMultilevel"/>
    <w:tmpl w:val="67AE0A4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nsid w:val="2A2E6FB6"/>
    <w:multiLevelType w:val="hybridMultilevel"/>
    <w:tmpl w:val="D3AAC55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nsid w:val="3A2E449C"/>
    <w:multiLevelType w:val="hybridMultilevel"/>
    <w:tmpl w:val="942A9D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3C036F52"/>
    <w:multiLevelType w:val="hybridMultilevel"/>
    <w:tmpl w:val="F23A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095E98"/>
    <w:multiLevelType w:val="hybridMultilevel"/>
    <w:tmpl w:val="7BB42248"/>
    <w:lvl w:ilvl="0" w:tplc="71205BC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8C84CA4"/>
    <w:multiLevelType w:val="hybridMultilevel"/>
    <w:tmpl w:val="0C08E91E"/>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4">
    <w:nsid w:val="5D1E190E"/>
    <w:multiLevelType w:val="hybridMultilevel"/>
    <w:tmpl w:val="158CFB94"/>
    <w:lvl w:ilvl="0" w:tplc="1040ED26">
      <w:start w:val="1514"/>
      <w:numFmt w:val="bullet"/>
      <w:lvlText w:val="•"/>
      <w:lvlJc w:val="left"/>
      <w:pPr>
        <w:ind w:left="420" w:hanging="420"/>
      </w:pPr>
      <w:rPr>
        <w:rFonts w:ascii="SimSun" w:hAnsi="SimSu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615F50FB"/>
    <w:multiLevelType w:val="hybridMultilevel"/>
    <w:tmpl w:val="DF6CB4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6ADC4125"/>
    <w:multiLevelType w:val="hybridMultilevel"/>
    <w:tmpl w:val="D6A648B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1"/>
  </w:num>
  <w:num w:numId="5">
    <w:abstractNumId w:val="20"/>
  </w:num>
  <w:num w:numId="6">
    <w:abstractNumId w:val="31"/>
  </w:num>
  <w:num w:numId="7">
    <w:abstractNumId w:val="21"/>
  </w:num>
  <w:num w:numId="8">
    <w:abstractNumId w:val="18"/>
  </w:num>
  <w:num w:numId="9">
    <w:abstractNumId w:val="30"/>
  </w:num>
  <w:num w:numId="10">
    <w:abstractNumId w:val="3"/>
  </w:num>
  <w:num w:numId="11">
    <w:abstractNumId w:val="5"/>
  </w:num>
  <w:num w:numId="12">
    <w:abstractNumId w:val="16"/>
  </w:num>
  <w:num w:numId="13">
    <w:abstractNumId w:val="9"/>
  </w:num>
  <w:num w:numId="14">
    <w:abstractNumId w:val="12"/>
  </w:num>
  <w:num w:numId="15">
    <w:abstractNumId w:val="4"/>
  </w:num>
  <w:num w:numId="16">
    <w:abstractNumId w:val="17"/>
  </w:num>
  <w:num w:numId="17">
    <w:abstractNumId w:val="29"/>
  </w:num>
  <w:num w:numId="18">
    <w:abstractNumId w:val="22"/>
  </w:num>
  <w:num w:numId="19">
    <w:abstractNumId w:val="25"/>
  </w:num>
  <w:num w:numId="20">
    <w:abstractNumId w:val="1"/>
  </w:num>
  <w:num w:numId="21">
    <w:abstractNumId w:val="1"/>
  </w:num>
  <w:num w:numId="22">
    <w:abstractNumId w:val="8"/>
  </w:num>
  <w:num w:numId="23">
    <w:abstractNumId w:val="7"/>
  </w:num>
  <w:num w:numId="24">
    <w:abstractNumId w:val="26"/>
  </w:num>
  <w:num w:numId="25">
    <w:abstractNumId w:val="24"/>
  </w:num>
  <w:num w:numId="26">
    <w:abstractNumId w:val="23"/>
  </w:num>
  <w:num w:numId="27">
    <w:abstractNumId w:val="27"/>
  </w:num>
  <w:num w:numId="28">
    <w:abstractNumId w:val="2"/>
  </w:num>
  <w:num w:numId="29">
    <w:abstractNumId w:val="10"/>
  </w:num>
  <w:num w:numId="30">
    <w:abstractNumId w:val="6"/>
  </w:num>
  <w:num w:numId="31">
    <w:abstractNumId w:val="14"/>
  </w:num>
  <w:num w:numId="32">
    <w:abstractNumId w:val="15"/>
  </w:num>
  <w:num w:numId="33">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98F"/>
    <w:rsid w:val="00017CCF"/>
    <w:rsid w:val="00017D11"/>
    <w:rsid w:val="00017DD2"/>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7E3"/>
    <w:rsid w:val="00033A55"/>
    <w:rsid w:val="00033BAA"/>
    <w:rsid w:val="00034239"/>
    <w:rsid w:val="00034305"/>
    <w:rsid w:val="00034530"/>
    <w:rsid w:val="000345E8"/>
    <w:rsid w:val="00034D8A"/>
    <w:rsid w:val="000350D4"/>
    <w:rsid w:val="000358C0"/>
    <w:rsid w:val="00035A38"/>
    <w:rsid w:val="00036365"/>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45D"/>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3FC"/>
    <w:rsid w:val="0007763E"/>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30ED"/>
    <w:rsid w:val="000B335C"/>
    <w:rsid w:val="000B3360"/>
    <w:rsid w:val="000B3BAE"/>
    <w:rsid w:val="000B3CBE"/>
    <w:rsid w:val="000B3E69"/>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F4C"/>
    <w:rsid w:val="000D2090"/>
    <w:rsid w:val="000D2148"/>
    <w:rsid w:val="000D22A3"/>
    <w:rsid w:val="000D230B"/>
    <w:rsid w:val="000D2E6A"/>
    <w:rsid w:val="000D2F0C"/>
    <w:rsid w:val="000D31B3"/>
    <w:rsid w:val="000D3264"/>
    <w:rsid w:val="000D373E"/>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443"/>
    <w:rsid w:val="000F1886"/>
    <w:rsid w:val="000F1BD4"/>
    <w:rsid w:val="000F1E38"/>
    <w:rsid w:val="000F2405"/>
    <w:rsid w:val="000F299F"/>
    <w:rsid w:val="000F2D99"/>
    <w:rsid w:val="000F2F75"/>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5C0"/>
    <w:rsid w:val="00107ED9"/>
    <w:rsid w:val="0011004B"/>
    <w:rsid w:val="00110B25"/>
    <w:rsid w:val="001117D2"/>
    <w:rsid w:val="00111B3E"/>
    <w:rsid w:val="00111F5C"/>
    <w:rsid w:val="001120CF"/>
    <w:rsid w:val="0011235D"/>
    <w:rsid w:val="00112448"/>
    <w:rsid w:val="0011448D"/>
    <w:rsid w:val="00114A59"/>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5ADD"/>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47C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770"/>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B06"/>
    <w:rsid w:val="001B3ED5"/>
    <w:rsid w:val="001B48DB"/>
    <w:rsid w:val="001B4968"/>
    <w:rsid w:val="001B4ACB"/>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C75AE"/>
    <w:rsid w:val="001D06CC"/>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5"/>
    <w:rsid w:val="001D6B9E"/>
    <w:rsid w:val="001D6F69"/>
    <w:rsid w:val="001D798C"/>
    <w:rsid w:val="001D7D60"/>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688"/>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B0A"/>
    <w:rsid w:val="00211111"/>
    <w:rsid w:val="002113E0"/>
    <w:rsid w:val="00211764"/>
    <w:rsid w:val="002117F8"/>
    <w:rsid w:val="00211C7B"/>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8F2"/>
    <w:rsid w:val="00232D0B"/>
    <w:rsid w:val="002334BF"/>
    <w:rsid w:val="00233BC8"/>
    <w:rsid w:val="002347DA"/>
    <w:rsid w:val="0023533B"/>
    <w:rsid w:val="002354C6"/>
    <w:rsid w:val="002356B8"/>
    <w:rsid w:val="00235FC3"/>
    <w:rsid w:val="002360B0"/>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4036"/>
    <w:rsid w:val="00264477"/>
    <w:rsid w:val="00264C5A"/>
    <w:rsid w:val="00265219"/>
    <w:rsid w:val="00265252"/>
    <w:rsid w:val="00265634"/>
    <w:rsid w:val="0026619C"/>
    <w:rsid w:val="002669A5"/>
    <w:rsid w:val="00266A08"/>
    <w:rsid w:val="002672B1"/>
    <w:rsid w:val="002678E9"/>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59E"/>
    <w:rsid w:val="002845CB"/>
    <w:rsid w:val="002845F6"/>
    <w:rsid w:val="002849D1"/>
    <w:rsid w:val="00284A1F"/>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0DAE"/>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E7DD8"/>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D39"/>
    <w:rsid w:val="003027AA"/>
    <w:rsid w:val="00302961"/>
    <w:rsid w:val="003033DB"/>
    <w:rsid w:val="0030361D"/>
    <w:rsid w:val="003039C5"/>
    <w:rsid w:val="0030554C"/>
    <w:rsid w:val="00305BA2"/>
    <w:rsid w:val="00305F4C"/>
    <w:rsid w:val="00306153"/>
    <w:rsid w:val="00306439"/>
    <w:rsid w:val="003100AA"/>
    <w:rsid w:val="003106F0"/>
    <w:rsid w:val="00310CFC"/>
    <w:rsid w:val="0031150A"/>
    <w:rsid w:val="003115BF"/>
    <w:rsid w:val="00311D69"/>
    <w:rsid w:val="00312165"/>
    <w:rsid w:val="0031235B"/>
    <w:rsid w:val="003125E4"/>
    <w:rsid w:val="00312A1E"/>
    <w:rsid w:val="0031302B"/>
    <w:rsid w:val="003131E6"/>
    <w:rsid w:val="0031377A"/>
    <w:rsid w:val="00313808"/>
    <w:rsid w:val="00313FEE"/>
    <w:rsid w:val="00314090"/>
    <w:rsid w:val="00314A91"/>
    <w:rsid w:val="00315210"/>
    <w:rsid w:val="00315D2D"/>
    <w:rsid w:val="00315DD1"/>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6A5"/>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B63"/>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DD9"/>
    <w:rsid w:val="00340F92"/>
    <w:rsid w:val="00341824"/>
    <w:rsid w:val="00341DA8"/>
    <w:rsid w:val="00342400"/>
    <w:rsid w:val="0034329D"/>
    <w:rsid w:val="003433FA"/>
    <w:rsid w:val="00343679"/>
    <w:rsid w:val="00343880"/>
    <w:rsid w:val="0034396E"/>
    <w:rsid w:val="00343B2D"/>
    <w:rsid w:val="00344072"/>
    <w:rsid w:val="00344575"/>
    <w:rsid w:val="00344746"/>
    <w:rsid w:val="00344C53"/>
    <w:rsid w:val="00345496"/>
    <w:rsid w:val="003457C9"/>
    <w:rsid w:val="003457EF"/>
    <w:rsid w:val="00345B98"/>
    <w:rsid w:val="0034622B"/>
    <w:rsid w:val="003466D8"/>
    <w:rsid w:val="00347A5D"/>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66"/>
    <w:rsid w:val="00361004"/>
    <w:rsid w:val="00361358"/>
    <w:rsid w:val="00361569"/>
    <w:rsid w:val="00361688"/>
    <w:rsid w:val="00361CEE"/>
    <w:rsid w:val="0036229C"/>
    <w:rsid w:val="00362A96"/>
    <w:rsid w:val="00362D1D"/>
    <w:rsid w:val="00362E9F"/>
    <w:rsid w:val="003633E1"/>
    <w:rsid w:val="003639F2"/>
    <w:rsid w:val="00363B85"/>
    <w:rsid w:val="00364908"/>
    <w:rsid w:val="0036496B"/>
    <w:rsid w:val="00364996"/>
    <w:rsid w:val="003649B6"/>
    <w:rsid w:val="00364BA6"/>
    <w:rsid w:val="00365C39"/>
    <w:rsid w:val="00365D52"/>
    <w:rsid w:val="0036634B"/>
    <w:rsid w:val="00366462"/>
    <w:rsid w:val="00366676"/>
    <w:rsid w:val="003667E9"/>
    <w:rsid w:val="00366DA9"/>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2F3A"/>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87EC5"/>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401"/>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6F8E"/>
    <w:rsid w:val="003A7918"/>
    <w:rsid w:val="003B0A7C"/>
    <w:rsid w:val="003B0BC3"/>
    <w:rsid w:val="003B0D92"/>
    <w:rsid w:val="003B0F88"/>
    <w:rsid w:val="003B1314"/>
    <w:rsid w:val="003B233A"/>
    <w:rsid w:val="003B25E9"/>
    <w:rsid w:val="003B2D83"/>
    <w:rsid w:val="003B2DF9"/>
    <w:rsid w:val="003B2EF3"/>
    <w:rsid w:val="003B3B25"/>
    <w:rsid w:val="003B438C"/>
    <w:rsid w:val="003B4A51"/>
    <w:rsid w:val="003B4DA6"/>
    <w:rsid w:val="003B52C0"/>
    <w:rsid w:val="003B554E"/>
    <w:rsid w:val="003B5825"/>
    <w:rsid w:val="003B5E97"/>
    <w:rsid w:val="003B660A"/>
    <w:rsid w:val="003B667E"/>
    <w:rsid w:val="003B6886"/>
    <w:rsid w:val="003B6F19"/>
    <w:rsid w:val="003B720C"/>
    <w:rsid w:val="003B7DDB"/>
    <w:rsid w:val="003B7E0E"/>
    <w:rsid w:val="003B7F50"/>
    <w:rsid w:val="003C08C3"/>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BC6"/>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07F21"/>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690"/>
    <w:rsid w:val="00431A95"/>
    <w:rsid w:val="00431FD0"/>
    <w:rsid w:val="0043258A"/>
    <w:rsid w:val="004329F0"/>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14D"/>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2C46"/>
    <w:rsid w:val="004737CA"/>
    <w:rsid w:val="00473AF7"/>
    <w:rsid w:val="00473CFC"/>
    <w:rsid w:val="00473F34"/>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22"/>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0E93"/>
    <w:rsid w:val="004B10D8"/>
    <w:rsid w:val="004B1CB8"/>
    <w:rsid w:val="004B207C"/>
    <w:rsid w:val="004B288C"/>
    <w:rsid w:val="004B2BA5"/>
    <w:rsid w:val="004B2E05"/>
    <w:rsid w:val="004B3A53"/>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8C4"/>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3D7"/>
    <w:rsid w:val="004C7174"/>
    <w:rsid w:val="004C75C0"/>
    <w:rsid w:val="004C7E38"/>
    <w:rsid w:val="004C7E53"/>
    <w:rsid w:val="004D03F6"/>
    <w:rsid w:val="004D0A51"/>
    <w:rsid w:val="004D11EB"/>
    <w:rsid w:val="004D13BA"/>
    <w:rsid w:val="004D1A92"/>
    <w:rsid w:val="004D2006"/>
    <w:rsid w:val="004D222E"/>
    <w:rsid w:val="004D22E8"/>
    <w:rsid w:val="004D32CF"/>
    <w:rsid w:val="004D3C10"/>
    <w:rsid w:val="004D4DA8"/>
    <w:rsid w:val="004D5029"/>
    <w:rsid w:val="004D51C6"/>
    <w:rsid w:val="004D51D5"/>
    <w:rsid w:val="004D52D9"/>
    <w:rsid w:val="004D5301"/>
    <w:rsid w:val="004D62E7"/>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466"/>
    <w:rsid w:val="004F0377"/>
    <w:rsid w:val="004F0647"/>
    <w:rsid w:val="004F0766"/>
    <w:rsid w:val="004F086A"/>
    <w:rsid w:val="004F0DE9"/>
    <w:rsid w:val="004F0FD4"/>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F0C"/>
    <w:rsid w:val="0053128F"/>
    <w:rsid w:val="005313C6"/>
    <w:rsid w:val="005313F4"/>
    <w:rsid w:val="00531CDE"/>
    <w:rsid w:val="00531EF2"/>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2C5"/>
    <w:rsid w:val="0056053D"/>
    <w:rsid w:val="005606A3"/>
    <w:rsid w:val="00560A1F"/>
    <w:rsid w:val="00561097"/>
    <w:rsid w:val="00561A7E"/>
    <w:rsid w:val="00562290"/>
    <w:rsid w:val="0056378B"/>
    <w:rsid w:val="005638FB"/>
    <w:rsid w:val="00563AB1"/>
    <w:rsid w:val="0056465E"/>
    <w:rsid w:val="00565316"/>
    <w:rsid w:val="00565BEF"/>
    <w:rsid w:val="00566100"/>
    <w:rsid w:val="00566457"/>
    <w:rsid w:val="00566530"/>
    <w:rsid w:val="00566733"/>
    <w:rsid w:val="00566808"/>
    <w:rsid w:val="00566B4A"/>
    <w:rsid w:val="0056705D"/>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3DBC"/>
    <w:rsid w:val="00594455"/>
    <w:rsid w:val="0059486A"/>
    <w:rsid w:val="00594923"/>
    <w:rsid w:val="005949F3"/>
    <w:rsid w:val="00594FB0"/>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CC9"/>
    <w:rsid w:val="005A6D45"/>
    <w:rsid w:val="005A71BA"/>
    <w:rsid w:val="005A78E5"/>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6C80"/>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0BFB"/>
    <w:rsid w:val="005D1074"/>
    <w:rsid w:val="005D1536"/>
    <w:rsid w:val="005D1833"/>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53D"/>
    <w:rsid w:val="005E2BFF"/>
    <w:rsid w:val="005E36A2"/>
    <w:rsid w:val="005E36B8"/>
    <w:rsid w:val="005E36FD"/>
    <w:rsid w:val="005E3BD6"/>
    <w:rsid w:val="005E404F"/>
    <w:rsid w:val="005E4166"/>
    <w:rsid w:val="005E4450"/>
    <w:rsid w:val="005E46E8"/>
    <w:rsid w:val="005E491D"/>
    <w:rsid w:val="005E5751"/>
    <w:rsid w:val="005E5CC5"/>
    <w:rsid w:val="005E5D4A"/>
    <w:rsid w:val="005E63D6"/>
    <w:rsid w:val="005E6698"/>
    <w:rsid w:val="005E6CB6"/>
    <w:rsid w:val="005E7F2B"/>
    <w:rsid w:val="005E7FD9"/>
    <w:rsid w:val="005F02C3"/>
    <w:rsid w:val="005F042E"/>
    <w:rsid w:val="005F0546"/>
    <w:rsid w:val="005F1A57"/>
    <w:rsid w:val="005F298D"/>
    <w:rsid w:val="005F2B4A"/>
    <w:rsid w:val="005F2BDB"/>
    <w:rsid w:val="005F2D2E"/>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A92"/>
    <w:rsid w:val="00623272"/>
    <w:rsid w:val="00623586"/>
    <w:rsid w:val="006237B1"/>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185"/>
    <w:rsid w:val="006302DD"/>
    <w:rsid w:val="00630553"/>
    <w:rsid w:val="006308DF"/>
    <w:rsid w:val="0063101E"/>
    <w:rsid w:val="006311F4"/>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0486"/>
    <w:rsid w:val="00650947"/>
    <w:rsid w:val="00650AAE"/>
    <w:rsid w:val="0065175A"/>
    <w:rsid w:val="00651C88"/>
    <w:rsid w:val="00651EAA"/>
    <w:rsid w:val="006528A3"/>
    <w:rsid w:val="00652E12"/>
    <w:rsid w:val="00652F3A"/>
    <w:rsid w:val="00652FEB"/>
    <w:rsid w:val="006540C8"/>
    <w:rsid w:val="006542F6"/>
    <w:rsid w:val="00654506"/>
    <w:rsid w:val="00654791"/>
    <w:rsid w:val="00654CAE"/>
    <w:rsid w:val="00654CB5"/>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B70"/>
    <w:rsid w:val="00662C91"/>
    <w:rsid w:val="00662D0A"/>
    <w:rsid w:val="00663703"/>
    <w:rsid w:val="0066398A"/>
    <w:rsid w:val="00663C67"/>
    <w:rsid w:val="00663F4A"/>
    <w:rsid w:val="0066405C"/>
    <w:rsid w:val="00664C4D"/>
    <w:rsid w:val="00664D59"/>
    <w:rsid w:val="006651A0"/>
    <w:rsid w:val="006652A6"/>
    <w:rsid w:val="0066535B"/>
    <w:rsid w:val="00665627"/>
    <w:rsid w:val="00665715"/>
    <w:rsid w:val="0066682B"/>
    <w:rsid w:val="00667021"/>
    <w:rsid w:val="0067017B"/>
    <w:rsid w:val="00670197"/>
    <w:rsid w:val="006704EC"/>
    <w:rsid w:val="00670B11"/>
    <w:rsid w:val="00670B88"/>
    <w:rsid w:val="00671318"/>
    <w:rsid w:val="006717F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6E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79D"/>
    <w:rsid w:val="006B77D9"/>
    <w:rsid w:val="006B7DC4"/>
    <w:rsid w:val="006B7E75"/>
    <w:rsid w:val="006C0C30"/>
    <w:rsid w:val="006C0CC0"/>
    <w:rsid w:val="006C139A"/>
    <w:rsid w:val="006C1DEB"/>
    <w:rsid w:val="006C1E58"/>
    <w:rsid w:val="006C2CFB"/>
    <w:rsid w:val="006C35DA"/>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C7771"/>
    <w:rsid w:val="006D0279"/>
    <w:rsid w:val="006D0662"/>
    <w:rsid w:val="006D187E"/>
    <w:rsid w:val="006D28D3"/>
    <w:rsid w:val="006D2E41"/>
    <w:rsid w:val="006D2ECF"/>
    <w:rsid w:val="006D2F48"/>
    <w:rsid w:val="006D36EA"/>
    <w:rsid w:val="006D46A1"/>
    <w:rsid w:val="006D4907"/>
    <w:rsid w:val="006D5F8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1FA0"/>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586"/>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1B"/>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00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3EB7"/>
    <w:rsid w:val="007543A8"/>
    <w:rsid w:val="00754607"/>
    <w:rsid w:val="0075460F"/>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052F"/>
    <w:rsid w:val="007711F1"/>
    <w:rsid w:val="007717FE"/>
    <w:rsid w:val="0077191E"/>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1D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7A0"/>
    <w:rsid w:val="007B6D93"/>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453"/>
    <w:rsid w:val="007E696A"/>
    <w:rsid w:val="007E6ECF"/>
    <w:rsid w:val="007E753F"/>
    <w:rsid w:val="007E7616"/>
    <w:rsid w:val="007E768E"/>
    <w:rsid w:val="007E7798"/>
    <w:rsid w:val="007F0899"/>
    <w:rsid w:val="007F0C53"/>
    <w:rsid w:val="007F0CBD"/>
    <w:rsid w:val="007F0D05"/>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432"/>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6A13"/>
    <w:rsid w:val="00827C7D"/>
    <w:rsid w:val="00830766"/>
    <w:rsid w:val="00830F01"/>
    <w:rsid w:val="00831145"/>
    <w:rsid w:val="008316C0"/>
    <w:rsid w:val="008320A3"/>
    <w:rsid w:val="008325AA"/>
    <w:rsid w:val="0083290B"/>
    <w:rsid w:val="00832BCF"/>
    <w:rsid w:val="00833D69"/>
    <w:rsid w:val="00833F2C"/>
    <w:rsid w:val="0083470D"/>
    <w:rsid w:val="0083476C"/>
    <w:rsid w:val="00834A4D"/>
    <w:rsid w:val="00835010"/>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6C5"/>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5ED"/>
    <w:rsid w:val="008628C4"/>
    <w:rsid w:val="0086297F"/>
    <w:rsid w:val="00862A44"/>
    <w:rsid w:val="00862D10"/>
    <w:rsid w:val="008638B8"/>
    <w:rsid w:val="00863B76"/>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1D9"/>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C6D"/>
    <w:rsid w:val="00884FC9"/>
    <w:rsid w:val="00885053"/>
    <w:rsid w:val="00885092"/>
    <w:rsid w:val="00885DF0"/>
    <w:rsid w:val="00886341"/>
    <w:rsid w:val="008867F5"/>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6E9"/>
    <w:rsid w:val="008A69B6"/>
    <w:rsid w:val="008A6FC1"/>
    <w:rsid w:val="008A75CB"/>
    <w:rsid w:val="008A7B9D"/>
    <w:rsid w:val="008B01FF"/>
    <w:rsid w:val="008B0551"/>
    <w:rsid w:val="008B0620"/>
    <w:rsid w:val="008B06F8"/>
    <w:rsid w:val="008B0985"/>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4C16"/>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09E"/>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BE5"/>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32DD"/>
    <w:rsid w:val="0091400A"/>
    <w:rsid w:val="00914359"/>
    <w:rsid w:val="009147FE"/>
    <w:rsid w:val="0091495E"/>
    <w:rsid w:val="00914BAF"/>
    <w:rsid w:val="00914C81"/>
    <w:rsid w:val="00914EBE"/>
    <w:rsid w:val="00914F0A"/>
    <w:rsid w:val="00915018"/>
    <w:rsid w:val="009152B7"/>
    <w:rsid w:val="009159BF"/>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5FF"/>
    <w:rsid w:val="00933D11"/>
    <w:rsid w:val="00933ED0"/>
    <w:rsid w:val="00934107"/>
    <w:rsid w:val="009346BD"/>
    <w:rsid w:val="009346DC"/>
    <w:rsid w:val="0093521A"/>
    <w:rsid w:val="00935974"/>
    <w:rsid w:val="00935E25"/>
    <w:rsid w:val="00935F78"/>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4BB0"/>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BDB"/>
    <w:rsid w:val="00957D85"/>
    <w:rsid w:val="0096073F"/>
    <w:rsid w:val="00960EDD"/>
    <w:rsid w:val="00961797"/>
    <w:rsid w:val="009617B0"/>
    <w:rsid w:val="00961A83"/>
    <w:rsid w:val="00961BF4"/>
    <w:rsid w:val="0096213D"/>
    <w:rsid w:val="0096231B"/>
    <w:rsid w:val="009625EA"/>
    <w:rsid w:val="009627C1"/>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47B"/>
    <w:rsid w:val="00977836"/>
    <w:rsid w:val="00977D92"/>
    <w:rsid w:val="00977EE7"/>
    <w:rsid w:val="00977F2E"/>
    <w:rsid w:val="009802BD"/>
    <w:rsid w:val="009806DE"/>
    <w:rsid w:val="00980948"/>
    <w:rsid w:val="00980C15"/>
    <w:rsid w:val="00980F54"/>
    <w:rsid w:val="00980F98"/>
    <w:rsid w:val="00981346"/>
    <w:rsid w:val="00981552"/>
    <w:rsid w:val="00981596"/>
    <w:rsid w:val="00981D5A"/>
    <w:rsid w:val="00982095"/>
    <w:rsid w:val="009826B5"/>
    <w:rsid w:val="009828C2"/>
    <w:rsid w:val="00982AF2"/>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5B1"/>
    <w:rsid w:val="009A594F"/>
    <w:rsid w:val="009A5E82"/>
    <w:rsid w:val="009A632D"/>
    <w:rsid w:val="009A64DF"/>
    <w:rsid w:val="009A6768"/>
    <w:rsid w:val="009A68BF"/>
    <w:rsid w:val="009A6A6D"/>
    <w:rsid w:val="009A7A79"/>
    <w:rsid w:val="009B009C"/>
    <w:rsid w:val="009B0616"/>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38"/>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247"/>
    <w:rsid w:val="009E485E"/>
    <w:rsid w:val="009E4DA6"/>
    <w:rsid w:val="009E54A6"/>
    <w:rsid w:val="009E5A16"/>
    <w:rsid w:val="009E5A42"/>
    <w:rsid w:val="009E5BB6"/>
    <w:rsid w:val="009E6903"/>
    <w:rsid w:val="009E6ABD"/>
    <w:rsid w:val="009E6D65"/>
    <w:rsid w:val="009E6F3F"/>
    <w:rsid w:val="009E78CD"/>
    <w:rsid w:val="009E7ECC"/>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BEF"/>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629"/>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686"/>
    <w:rsid w:val="00AA150F"/>
    <w:rsid w:val="00AA153D"/>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8E4"/>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6C93"/>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B9B"/>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4E3C"/>
    <w:rsid w:val="00B3539E"/>
    <w:rsid w:val="00B361F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C6A"/>
    <w:rsid w:val="00B41DD0"/>
    <w:rsid w:val="00B42191"/>
    <w:rsid w:val="00B42631"/>
    <w:rsid w:val="00B430A8"/>
    <w:rsid w:val="00B43956"/>
    <w:rsid w:val="00B439D7"/>
    <w:rsid w:val="00B43D0A"/>
    <w:rsid w:val="00B451D6"/>
    <w:rsid w:val="00B45476"/>
    <w:rsid w:val="00B454C1"/>
    <w:rsid w:val="00B45FC8"/>
    <w:rsid w:val="00B45FD1"/>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C85"/>
    <w:rsid w:val="00B763DB"/>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51B8"/>
    <w:rsid w:val="00B851E8"/>
    <w:rsid w:val="00B85F5A"/>
    <w:rsid w:val="00B86B2F"/>
    <w:rsid w:val="00B877A5"/>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AFA"/>
    <w:rsid w:val="00BC1CA5"/>
    <w:rsid w:val="00BC1F87"/>
    <w:rsid w:val="00BC1FA9"/>
    <w:rsid w:val="00BC2667"/>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62"/>
    <w:rsid w:val="00BD749C"/>
    <w:rsid w:val="00BD77F5"/>
    <w:rsid w:val="00BD7928"/>
    <w:rsid w:val="00BD7B5D"/>
    <w:rsid w:val="00BE0301"/>
    <w:rsid w:val="00BE0316"/>
    <w:rsid w:val="00BE056C"/>
    <w:rsid w:val="00BE0796"/>
    <w:rsid w:val="00BE09B8"/>
    <w:rsid w:val="00BE0AFC"/>
    <w:rsid w:val="00BE0C04"/>
    <w:rsid w:val="00BE0D87"/>
    <w:rsid w:val="00BE1173"/>
    <w:rsid w:val="00BE1AB8"/>
    <w:rsid w:val="00BE1CD8"/>
    <w:rsid w:val="00BE22E4"/>
    <w:rsid w:val="00BE2549"/>
    <w:rsid w:val="00BE39D3"/>
    <w:rsid w:val="00BE3BAB"/>
    <w:rsid w:val="00BE5937"/>
    <w:rsid w:val="00BE5F77"/>
    <w:rsid w:val="00BE62AB"/>
    <w:rsid w:val="00BE7153"/>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29A"/>
    <w:rsid w:val="00C10534"/>
    <w:rsid w:val="00C106DA"/>
    <w:rsid w:val="00C114FF"/>
    <w:rsid w:val="00C11516"/>
    <w:rsid w:val="00C11899"/>
    <w:rsid w:val="00C11969"/>
    <w:rsid w:val="00C131ED"/>
    <w:rsid w:val="00C134BC"/>
    <w:rsid w:val="00C136EA"/>
    <w:rsid w:val="00C13B17"/>
    <w:rsid w:val="00C13F9A"/>
    <w:rsid w:val="00C14572"/>
    <w:rsid w:val="00C1480A"/>
    <w:rsid w:val="00C153A1"/>
    <w:rsid w:val="00C1569A"/>
    <w:rsid w:val="00C1574F"/>
    <w:rsid w:val="00C1577D"/>
    <w:rsid w:val="00C15C17"/>
    <w:rsid w:val="00C161BF"/>
    <w:rsid w:val="00C16A91"/>
    <w:rsid w:val="00C16C73"/>
    <w:rsid w:val="00C16FFC"/>
    <w:rsid w:val="00C17372"/>
    <w:rsid w:val="00C1739B"/>
    <w:rsid w:val="00C174E1"/>
    <w:rsid w:val="00C1775C"/>
    <w:rsid w:val="00C17FAA"/>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4B6"/>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2F48"/>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A9"/>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B08E9"/>
    <w:rsid w:val="00CB0A84"/>
    <w:rsid w:val="00CB11E4"/>
    <w:rsid w:val="00CB1304"/>
    <w:rsid w:val="00CB1305"/>
    <w:rsid w:val="00CB1628"/>
    <w:rsid w:val="00CB186F"/>
    <w:rsid w:val="00CB1880"/>
    <w:rsid w:val="00CB3044"/>
    <w:rsid w:val="00CB35E5"/>
    <w:rsid w:val="00CB39C9"/>
    <w:rsid w:val="00CB3CE1"/>
    <w:rsid w:val="00CB3D04"/>
    <w:rsid w:val="00CB4643"/>
    <w:rsid w:val="00CB5640"/>
    <w:rsid w:val="00CB57D9"/>
    <w:rsid w:val="00CB58EE"/>
    <w:rsid w:val="00CB5A7D"/>
    <w:rsid w:val="00CB5FC1"/>
    <w:rsid w:val="00CB62EC"/>
    <w:rsid w:val="00CB6C38"/>
    <w:rsid w:val="00CB769F"/>
    <w:rsid w:val="00CB7A0E"/>
    <w:rsid w:val="00CB7FB4"/>
    <w:rsid w:val="00CC0302"/>
    <w:rsid w:val="00CC0351"/>
    <w:rsid w:val="00CC03D3"/>
    <w:rsid w:val="00CC0436"/>
    <w:rsid w:val="00CC068B"/>
    <w:rsid w:val="00CC0775"/>
    <w:rsid w:val="00CC0851"/>
    <w:rsid w:val="00CC08EB"/>
    <w:rsid w:val="00CC0B2A"/>
    <w:rsid w:val="00CC0DC9"/>
    <w:rsid w:val="00CC0E88"/>
    <w:rsid w:val="00CC1451"/>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7F9"/>
    <w:rsid w:val="00CD19D2"/>
    <w:rsid w:val="00CD1EA8"/>
    <w:rsid w:val="00CD1FA3"/>
    <w:rsid w:val="00CD244F"/>
    <w:rsid w:val="00CD31BB"/>
    <w:rsid w:val="00CD31DA"/>
    <w:rsid w:val="00CD33AE"/>
    <w:rsid w:val="00CD3950"/>
    <w:rsid w:val="00CD49C7"/>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3E"/>
    <w:rsid w:val="00CF51B2"/>
    <w:rsid w:val="00CF5965"/>
    <w:rsid w:val="00CF6A9F"/>
    <w:rsid w:val="00CF6BBF"/>
    <w:rsid w:val="00CF719D"/>
    <w:rsid w:val="00CF7227"/>
    <w:rsid w:val="00CF7AA1"/>
    <w:rsid w:val="00CF7D27"/>
    <w:rsid w:val="00D00622"/>
    <w:rsid w:val="00D006B0"/>
    <w:rsid w:val="00D0089B"/>
    <w:rsid w:val="00D01A9E"/>
    <w:rsid w:val="00D01FD2"/>
    <w:rsid w:val="00D021EA"/>
    <w:rsid w:val="00D02D09"/>
    <w:rsid w:val="00D02E8D"/>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6F8"/>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D1F"/>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A6E"/>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0DC6"/>
    <w:rsid w:val="00D61440"/>
    <w:rsid w:val="00D615B4"/>
    <w:rsid w:val="00D61856"/>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CB5"/>
    <w:rsid w:val="00D73D82"/>
    <w:rsid w:val="00D73E42"/>
    <w:rsid w:val="00D73FC2"/>
    <w:rsid w:val="00D74AFD"/>
    <w:rsid w:val="00D74B64"/>
    <w:rsid w:val="00D7532A"/>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F9"/>
    <w:rsid w:val="00D81F75"/>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4D3"/>
    <w:rsid w:val="00DA7763"/>
    <w:rsid w:val="00DA7924"/>
    <w:rsid w:val="00DA7AA1"/>
    <w:rsid w:val="00DA7BC8"/>
    <w:rsid w:val="00DA7C9F"/>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5B2"/>
    <w:rsid w:val="00DB50E8"/>
    <w:rsid w:val="00DB513B"/>
    <w:rsid w:val="00DB5AF5"/>
    <w:rsid w:val="00DB5CDB"/>
    <w:rsid w:val="00DB66C6"/>
    <w:rsid w:val="00DB6A27"/>
    <w:rsid w:val="00DB6C81"/>
    <w:rsid w:val="00DB707D"/>
    <w:rsid w:val="00DB749D"/>
    <w:rsid w:val="00DB7504"/>
    <w:rsid w:val="00DB7619"/>
    <w:rsid w:val="00DC0409"/>
    <w:rsid w:val="00DC05DD"/>
    <w:rsid w:val="00DC070E"/>
    <w:rsid w:val="00DC0769"/>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F94"/>
    <w:rsid w:val="00DC41A8"/>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8D"/>
    <w:rsid w:val="00DD310E"/>
    <w:rsid w:val="00DD33C2"/>
    <w:rsid w:val="00DD38B7"/>
    <w:rsid w:val="00DD3E47"/>
    <w:rsid w:val="00DD4698"/>
    <w:rsid w:val="00DD4701"/>
    <w:rsid w:val="00DD496A"/>
    <w:rsid w:val="00DD4B5A"/>
    <w:rsid w:val="00DD5258"/>
    <w:rsid w:val="00DD55BD"/>
    <w:rsid w:val="00DD65AA"/>
    <w:rsid w:val="00DD6811"/>
    <w:rsid w:val="00DD6AFE"/>
    <w:rsid w:val="00DD736A"/>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13B"/>
    <w:rsid w:val="00DF526F"/>
    <w:rsid w:val="00DF5AD1"/>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0C2"/>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B5"/>
    <w:rsid w:val="00E3570B"/>
    <w:rsid w:val="00E36185"/>
    <w:rsid w:val="00E36A9A"/>
    <w:rsid w:val="00E37568"/>
    <w:rsid w:val="00E376D1"/>
    <w:rsid w:val="00E4054A"/>
    <w:rsid w:val="00E416EF"/>
    <w:rsid w:val="00E418BE"/>
    <w:rsid w:val="00E41DE5"/>
    <w:rsid w:val="00E42B9E"/>
    <w:rsid w:val="00E42D89"/>
    <w:rsid w:val="00E4321A"/>
    <w:rsid w:val="00E432F0"/>
    <w:rsid w:val="00E4336F"/>
    <w:rsid w:val="00E43617"/>
    <w:rsid w:val="00E4363F"/>
    <w:rsid w:val="00E43D62"/>
    <w:rsid w:val="00E43E30"/>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0CD"/>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6BC"/>
    <w:rsid w:val="00E63868"/>
    <w:rsid w:val="00E64004"/>
    <w:rsid w:val="00E64815"/>
    <w:rsid w:val="00E64CD2"/>
    <w:rsid w:val="00E651B0"/>
    <w:rsid w:val="00E6535A"/>
    <w:rsid w:val="00E65920"/>
    <w:rsid w:val="00E65BB6"/>
    <w:rsid w:val="00E65C4D"/>
    <w:rsid w:val="00E6607D"/>
    <w:rsid w:val="00E66AD8"/>
    <w:rsid w:val="00E66B0A"/>
    <w:rsid w:val="00E66CE6"/>
    <w:rsid w:val="00E66E34"/>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3193"/>
    <w:rsid w:val="00E73656"/>
    <w:rsid w:val="00E73698"/>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931"/>
    <w:rsid w:val="00E81C56"/>
    <w:rsid w:val="00E8222F"/>
    <w:rsid w:val="00E82527"/>
    <w:rsid w:val="00E8271B"/>
    <w:rsid w:val="00E82793"/>
    <w:rsid w:val="00E82B6A"/>
    <w:rsid w:val="00E82CBC"/>
    <w:rsid w:val="00E82E4D"/>
    <w:rsid w:val="00E830B4"/>
    <w:rsid w:val="00E835BD"/>
    <w:rsid w:val="00E8382E"/>
    <w:rsid w:val="00E839CA"/>
    <w:rsid w:val="00E83D29"/>
    <w:rsid w:val="00E83DCA"/>
    <w:rsid w:val="00E83F54"/>
    <w:rsid w:val="00E84EE8"/>
    <w:rsid w:val="00E850EE"/>
    <w:rsid w:val="00E8578F"/>
    <w:rsid w:val="00E858F9"/>
    <w:rsid w:val="00E8657B"/>
    <w:rsid w:val="00E869EC"/>
    <w:rsid w:val="00E86CC7"/>
    <w:rsid w:val="00E86FDD"/>
    <w:rsid w:val="00E87F93"/>
    <w:rsid w:val="00E90038"/>
    <w:rsid w:val="00E900ED"/>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727"/>
    <w:rsid w:val="00EA069C"/>
    <w:rsid w:val="00EA0B67"/>
    <w:rsid w:val="00EA0D19"/>
    <w:rsid w:val="00EA0DB3"/>
    <w:rsid w:val="00EA170B"/>
    <w:rsid w:val="00EA1842"/>
    <w:rsid w:val="00EA1C9C"/>
    <w:rsid w:val="00EA2233"/>
    <w:rsid w:val="00EA2987"/>
    <w:rsid w:val="00EA2AB5"/>
    <w:rsid w:val="00EA2FC9"/>
    <w:rsid w:val="00EA338C"/>
    <w:rsid w:val="00EA3FE5"/>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298"/>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4AAF"/>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2FCB"/>
    <w:rsid w:val="00EE34D6"/>
    <w:rsid w:val="00EE34F1"/>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336"/>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83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209"/>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D99"/>
    <w:rsid w:val="00F36DF2"/>
    <w:rsid w:val="00F36ED9"/>
    <w:rsid w:val="00F371AA"/>
    <w:rsid w:val="00F3779D"/>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2F"/>
    <w:rsid w:val="00F8116F"/>
    <w:rsid w:val="00F8128C"/>
    <w:rsid w:val="00F818C9"/>
    <w:rsid w:val="00F81E79"/>
    <w:rsid w:val="00F82061"/>
    <w:rsid w:val="00F82071"/>
    <w:rsid w:val="00F82086"/>
    <w:rsid w:val="00F821C3"/>
    <w:rsid w:val="00F82FC6"/>
    <w:rsid w:val="00F836B0"/>
    <w:rsid w:val="00F83F88"/>
    <w:rsid w:val="00F8425E"/>
    <w:rsid w:val="00F845F4"/>
    <w:rsid w:val="00F84EE3"/>
    <w:rsid w:val="00F85097"/>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07F"/>
    <w:rsid w:val="00FC61C2"/>
    <w:rsid w:val="00FC64F5"/>
    <w:rsid w:val="00FC69ED"/>
    <w:rsid w:val="00FC69FE"/>
    <w:rsid w:val="00FC6AEE"/>
    <w:rsid w:val="00FC7014"/>
    <w:rsid w:val="00FC72A3"/>
    <w:rsid w:val="00FC7501"/>
    <w:rsid w:val="00FD0205"/>
    <w:rsid w:val="00FD0FC9"/>
    <w:rsid w:val="00FD2A76"/>
    <w:rsid w:val="00FD2E12"/>
    <w:rsid w:val="00FD3C70"/>
    <w:rsid w:val="00FD3D08"/>
    <w:rsid w:val="00FD40F1"/>
    <w:rsid w:val="00FD414E"/>
    <w:rsid w:val="00FD429A"/>
    <w:rsid w:val="00FD4389"/>
    <w:rsid w:val="00FD448E"/>
    <w:rsid w:val="00FD475E"/>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305"/>
    <w:rsid w:val="00FE7BC1"/>
    <w:rsid w:val="00FF045F"/>
    <w:rsid w:val="00FF0D71"/>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6CA6"/>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styleId="PlaceholderText">
    <w:name w:val="Placeholder Text"/>
    <w:basedOn w:val="DefaultParagraphFont"/>
    <w:uiPriority w:val="99"/>
    <w:semiHidden/>
    <w:rsid w:val="0077052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styleId="PlaceholderText">
    <w:name w:val="Placeholder Text"/>
    <w:basedOn w:val="DefaultParagraphFont"/>
    <w:uiPriority w:val="99"/>
    <w:semiHidden/>
    <w:rsid w:val="007705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179071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59645142">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599923">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A5579-F5B6-45B6-923E-D98EA4E06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436</Words>
  <Characters>2491</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2922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11</cp:revision>
  <cp:lastPrinted>2013-01-16T03:26:00Z</cp:lastPrinted>
  <dcterms:created xsi:type="dcterms:W3CDTF">2015-05-14T19:12:00Z</dcterms:created>
  <dcterms:modified xsi:type="dcterms:W3CDTF">2015-05-26T06:15:00Z</dcterms:modified>
</cp:coreProperties>
</file>